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C4C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PATVIRTINTA</w:t>
      </w:r>
    </w:p>
    <w:p w:rsidR="00305C4C" w:rsidRPr="00D232F4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D232F4">
        <w:rPr>
          <w:rFonts w:ascii="Times New Roman" w:eastAsia="Times New Roman" w:hAnsi="Times New Roman" w:cs="Times New Roman"/>
          <w:color w:val="000000" w:themeColor="text1"/>
        </w:rPr>
        <w:t>Jaunuolių dienos centro direktoriaus</w:t>
      </w:r>
    </w:p>
    <w:p w:rsidR="00305C4C" w:rsidRPr="00D232F4" w:rsidRDefault="00D232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D232F4">
        <w:rPr>
          <w:rFonts w:ascii="Times New Roman" w:eastAsia="Times New Roman" w:hAnsi="Times New Roman" w:cs="Times New Roman"/>
          <w:color w:val="000000" w:themeColor="text1"/>
        </w:rPr>
        <w:t xml:space="preserve"> 2017-04-03 įsakymu Nr. V-51</w:t>
      </w:r>
    </w:p>
    <w:p w:rsidR="00305C4C" w:rsidRDefault="00305C4C">
      <w:pPr>
        <w:jc w:val="right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jc w:val="center"/>
        <w:rPr>
          <w:rFonts w:ascii="Times New Roman" w:eastAsia="Times New Roman" w:hAnsi="Times New Roman" w:cs="Times New Roman"/>
          <w:b/>
        </w:rPr>
      </w:pPr>
    </w:p>
    <w:p w:rsidR="00D50E20" w:rsidRDefault="00D50E20" w:rsidP="00D232F4">
      <w:pPr>
        <w:jc w:val="center"/>
        <w:rPr>
          <w:rFonts w:ascii="Times New Roman" w:eastAsia="Times New Roman" w:hAnsi="Times New Roman" w:cs="Times New Roman"/>
          <w:b/>
        </w:rPr>
      </w:pPr>
    </w:p>
    <w:p w:rsidR="00D232F4" w:rsidRDefault="00D232F4" w:rsidP="00D232F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JAUNUOLIŲ DIENOS CENTRO</w:t>
      </w:r>
    </w:p>
    <w:p w:rsidR="00305C4C" w:rsidRDefault="00D232F4" w:rsidP="00D232F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VIDAUS TVARKOS TAISYKLĖS </w:t>
      </w:r>
      <w:r w:rsidR="00B15C38">
        <w:rPr>
          <w:rFonts w:ascii="Times New Roman" w:eastAsia="Times New Roman" w:hAnsi="Times New Roman" w:cs="Times New Roman"/>
          <w:b/>
        </w:rPr>
        <w:t xml:space="preserve">PASLAUGŲ GAVĖJAMS </w:t>
      </w:r>
      <w:r>
        <w:rPr>
          <w:rFonts w:ascii="Times New Roman" w:eastAsia="Times New Roman" w:hAnsi="Times New Roman" w:cs="Times New Roman"/>
          <w:b/>
        </w:rPr>
        <w:t>(TĖVAMS GLOBĖJAMS)</w:t>
      </w:r>
    </w:p>
    <w:p w:rsidR="00305C4C" w:rsidRDefault="00305C4C">
      <w:pPr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BENDROSIOS NUOSTATOS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 tvarka nustato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buvimo įstaigoje normas,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teises ir pareigas,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tarpusavio santykius bei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ir darbuotojų tarpusavio santykius.</w:t>
      </w:r>
    </w:p>
    <w:p w:rsidR="00305C4C" w:rsidRDefault="00305C4C">
      <w:pPr>
        <w:jc w:val="both"/>
        <w:rPr>
          <w:rFonts w:ascii="Times New Roman" w:eastAsia="Times New Roman" w:hAnsi="Times New Roman" w:cs="Times New Roman"/>
        </w:rPr>
      </w:pPr>
    </w:p>
    <w:p w:rsidR="00305C4C" w:rsidRDefault="00304578" w:rsidP="0030457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04578">
        <w:rPr>
          <w:rFonts w:ascii="Times New Roman" w:eastAsia="Times New Roman" w:hAnsi="Times New Roman" w:cs="Times New Roman"/>
          <w:b/>
        </w:rPr>
        <w:t xml:space="preserve">PASLAUGŲ GAVĖJO  </w:t>
      </w:r>
      <w:r w:rsidR="00D232F4">
        <w:rPr>
          <w:rFonts w:ascii="Times New Roman" w:eastAsia="Times New Roman" w:hAnsi="Times New Roman" w:cs="Times New Roman"/>
          <w:b/>
        </w:rPr>
        <w:t xml:space="preserve"> (TĖVŲ, GLOBĖJŲ) TEISĖS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Kreiptis įvairiais klausimais į įstaigos administraciją ir kitus darbuotojus.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Teikti pasiūlymus dėl įstaigos veiklos tobulinimo.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Įstaigos administracijai raštu pateikti skundus bei prašymus ir gauti informaciją apie skundų  bei prašymų nagrinėjimo rezultatus.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Dalyvauti priimant sprendimus dėl </w:t>
      </w:r>
      <w:r w:rsidR="005C4100">
        <w:rPr>
          <w:rFonts w:ascii="Times New Roman" w:eastAsia="Times New Roman" w:hAnsi="Times New Roman" w:cs="Times New Roman"/>
        </w:rPr>
        <w:t>paslaugų gavėjui</w:t>
      </w:r>
      <w:r>
        <w:rPr>
          <w:rFonts w:ascii="Times New Roman" w:eastAsia="Times New Roman" w:hAnsi="Times New Roman" w:cs="Times New Roman"/>
        </w:rPr>
        <w:t xml:space="preserve"> teikiamų specialiųjų socialinių paslaugų kiekio  bei kokybės.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įstaigos patalpomis ir inventoriumi.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įstaigos teikiama transporto paslauga, jei dėl sunkios negalios negali naudotis viešuoju transportu ir jei yra  laisvų vietų.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Nelaimės atveju gauti pirmąją medicininę pagalbą.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pilnavertį ir racionalų maitinimą -  du kartus per dieną šiltą maistą.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informaciją apie įstaigos vykdomą veiklą, tobulinimo rezultatus.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Gauti informaciją apie JDC struktūros, veiklos ir kitus pasikeitimus.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higienos reikalavimus atitinkančią darbo vietą, būti sveikoje ir saugioje aplinkoje.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vienodas galimybes ir sąlygas skleisti savo gebėjimus ir talentus.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Gauti visas įstaigoje teikiamas specialiąsias socialines paslaugas, pagal individualų socialinės globos planą (ISCP). 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kasmetines  atostogas ir atostogas kalendorinių švenčių metu. Atostogų trukmė per metus negali viršyti dviejų mėnesių.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Būti išrinktam į JDC tarybą.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atsakingą socialinį darbuotoją ir socialinio darbuotojo padėjėją.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Naudotis techninės pagalbos priemonėmis.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Būti informuotam iš anksto, prieš tris mėnesius, jei sutartis nutraukiama JDC iniciatyva.</w:t>
      </w: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D232F4" w:rsidRDefault="00D232F4" w:rsidP="00D232F4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05C4C" w:rsidRDefault="00305C4C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305C4C" w:rsidRDefault="00304578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PASLAUGŲ GAVĖJO</w:t>
      </w:r>
      <w:r w:rsidR="00D232F4">
        <w:rPr>
          <w:rFonts w:ascii="Times New Roman" w:eastAsia="Times New Roman" w:hAnsi="Times New Roman" w:cs="Times New Roman"/>
          <w:b/>
        </w:rPr>
        <w:t xml:space="preserve">  (TĖVŲ, GLOBĖJŲ) PAREIGOS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Nuolat lankyti įstaigą, dalyvauti veiklose pagal direktoriaus patvirtintą tvarkaraštį.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savo neatvykimą pranešti iš anksto: prieš vieną dieną iki 1</w:t>
      </w:r>
      <w:r w:rsidR="003E0250"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</w:rPr>
        <w:t>val., ar tos pačios dienos ryte, iki 9.30 val.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Dokumentais</w:t>
      </w:r>
      <w:r>
        <w:rPr>
          <w:rFonts w:ascii="Times New Roman" w:eastAsia="Times New Roman" w:hAnsi="Times New Roman" w:cs="Times New Roman"/>
        </w:rPr>
        <w:t xml:space="preserve">  pateisinti visus nelankymo į JDC atvejus: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 sirgtas dienas pateikti gydytojo pažymą;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neatvykus dėl tėvų</w:t>
      </w:r>
      <w:r w:rsidR="003E02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(globėjų) ligos, pateikti gydytojo pažymą ar tėvų (globėjų) nedarbingumo pažymą bei prašymą;</w:t>
      </w:r>
    </w:p>
    <w:p w:rsidR="00305C4C" w:rsidRPr="003E0250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šeimoje atsitikus nelaimei, pateikti prašymą, kurio pagrindu gali būti suteiktos 3 pateisintos (darbo dienos)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dienos;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pablogėjus </w:t>
      </w:r>
      <w:r w:rsidR="005C4100">
        <w:rPr>
          <w:rFonts w:ascii="Times New Roman" w:eastAsia="Times New Roman" w:hAnsi="Times New Roman" w:cs="Times New Roman"/>
        </w:rPr>
        <w:t>paslaugų gavėjo</w:t>
      </w:r>
      <w:r>
        <w:rPr>
          <w:rFonts w:ascii="Times New Roman" w:eastAsia="Times New Roman" w:hAnsi="Times New Roman" w:cs="Times New Roman"/>
        </w:rPr>
        <w:t xml:space="preserve"> sveikatai pateikti prašymą, kurio pagrindu gali būti suteiktos 7 pateisintos kalendorinės dienos. Dėl šios priežasties nelankytos dienos gali būti pateisintos iki 3 kartų per metus.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Užtikrinti, kad bendra </w:t>
      </w:r>
      <w:r w:rsidR="005C4100">
        <w:rPr>
          <w:rFonts w:ascii="Times New Roman" w:eastAsia="Times New Roman" w:hAnsi="Times New Roman" w:cs="Times New Roman"/>
          <w:highlight w:val="white"/>
        </w:rPr>
        <w:t>paslaugų gavėjo</w:t>
      </w:r>
      <w:r>
        <w:rPr>
          <w:rFonts w:ascii="Times New Roman" w:eastAsia="Times New Roman" w:hAnsi="Times New Roman" w:cs="Times New Roman"/>
          <w:highlight w:val="white"/>
        </w:rPr>
        <w:t xml:space="preserve"> atostogų trukmė per metus </w:t>
      </w:r>
      <w:r w:rsidRPr="003E0250">
        <w:rPr>
          <w:rFonts w:ascii="Times New Roman" w:eastAsia="Times New Roman" w:hAnsi="Times New Roman" w:cs="Times New Roman"/>
          <w:color w:val="000000" w:themeColor="text1"/>
          <w:highlight w:val="white"/>
        </w:rPr>
        <w:t>n</w:t>
      </w:r>
      <w:r w:rsidR="003E0250" w:rsidRPr="003E0250">
        <w:rPr>
          <w:rFonts w:ascii="Times New Roman" w:eastAsia="Times New Roman" w:hAnsi="Times New Roman" w:cs="Times New Roman"/>
          <w:color w:val="000000" w:themeColor="text1"/>
          <w:highlight w:val="white"/>
        </w:rPr>
        <w:t>eviršytų</w:t>
      </w:r>
      <w:r w:rsidR="003E025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2 mėn. </w:t>
      </w:r>
      <w:r w:rsidR="005C4100">
        <w:rPr>
          <w:rFonts w:ascii="Times New Roman" w:eastAsia="Times New Roman" w:hAnsi="Times New Roman" w:cs="Times New Roman"/>
          <w:highlight w:val="white"/>
        </w:rPr>
        <w:t>Paslaugų gavėjas</w:t>
      </w:r>
      <w:r>
        <w:rPr>
          <w:rFonts w:ascii="Times New Roman" w:eastAsia="Times New Roman" w:hAnsi="Times New Roman" w:cs="Times New Roman"/>
          <w:highlight w:val="white"/>
        </w:rPr>
        <w:t xml:space="preserve"> ar tėvai (globėjai) privalo: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pateikti prašymą  dėl </w:t>
      </w:r>
      <w:r w:rsidR="005C4100">
        <w:rPr>
          <w:rFonts w:ascii="Times New Roman" w:eastAsia="Times New Roman" w:hAnsi="Times New Roman" w:cs="Times New Roman"/>
        </w:rPr>
        <w:t>paslaugų gavėjo</w:t>
      </w:r>
      <w:r>
        <w:rPr>
          <w:rFonts w:ascii="Times New Roman" w:eastAsia="Times New Roman" w:hAnsi="Times New Roman" w:cs="Times New Roman"/>
        </w:rPr>
        <w:t xml:space="preserve"> kasmetinių atostogų;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pateikti prašymą  dėl </w:t>
      </w:r>
      <w:r w:rsidR="005C4100">
        <w:rPr>
          <w:rFonts w:ascii="Times New Roman" w:eastAsia="Times New Roman" w:hAnsi="Times New Roman" w:cs="Times New Roman"/>
        </w:rPr>
        <w:t>paslaugų gavėjo</w:t>
      </w:r>
      <w:r>
        <w:rPr>
          <w:rFonts w:ascii="Times New Roman" w:eastAsia="Times New Roman" w:hAnsi="Times New Roman" w:cs="Times New Roman"/>
        </w:rPr>
        <w:t xml:space="preserve"> papildomų atostogų kalendorinių švenčių  metu;</w:t>
      </w:r>
    </w:p>
    <w:p w:rsidR="00305C4C" w:rsidRDefault="00D232F4">
      <w:pPr>
        <w:numPr>
          <w:ilvl w:val="1"/>
          <w:numId w:val="3"/>
        </w:numPr>
        <w:spacing w:after="0"/>
        <w:ind w:hanging="46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pateikti prašymus ir pažymą iš  darbovietės tėvų (globėjų, rūpintojų) kasmetinių atostogų metu. </w:t>
      </w:r>
    </w:p>
    <w:p w:rsidR="003E0250" w:rsidRDefault="005C4100" w:rsidP="003E025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Paslaugų gavėjas</w:t>
      </w:r>
      <w:r w:rsidR="00D232F4" w:rsidRPr="003E0250">
        <w:rPr>
          <w:rFonts w:ascii="Times New Roman" w:eastAsia="Times New Roman" w:hAnsi="Times New Roman" w:cs="Times New Roman"/>
        </w:rPr>
        <w:t xml:space="preserve"> kiekvienais metais iki kovo 1 dienos  privalo pristatyti šeimos gydytojo išduotą medicinos dokumentų išrašą (F027/-a), kuriame nurodoma, kad asmuo neserga ūmia infekcine ar kita pavojinga užkrečiama liga ir jo sveikatos būklė yra tinkama </w:t>
      </w:r>
      <w:r w:rsidR="003E0250" w:rsidRPr="003E0250">
        <w:rPr>
          <w:rFonts w:ascii="Times New Roman" w:eastAsia="Times New Roman" w:hAnsi="Times New Roman" w:cs="Times New Roman"/>
        </w:rPr>
        <w:t xml:space="preserve">lankyti dienos įstaigą. </w:t>
      </w:r>
      <w:r w:rsidR="00D232F4" w:rsidRPr="003E0250">
        <w:rPr>
          <w:rFonts w:ascii="Times New Roman" w:eastAsia="Times New Roman" w:hAnsi="Times New Roman" w:cs="Times New Roman"/>
        </w:rPr>
        <w:t xml:space="preserve"> </w:t>
      </w:r>
    </w:p>
    <w:p w:rsidR="00305C4C" w:rsidRPr="003E0250" w:rsidRDefault="00D232F4" w:rsidP="003E025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3E0250">
        <w:rPr>
          <w:rFonts w:ascii="Times New Roman" w:eastAsia="Times New Roman" w:hAnsi="Times New Roman" w:cs="Times New Roman"/>
        </w:rPr>
        <w:t>Nevykti (neleisti) į JDC, esant prastai savijautai (didelė sloga, viduriavimas, vėmimas, karščiavimas ir pan.).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Mandagiai bendrauti su įstaigos darbuotojais ir </w:t>
      </w:r>
      <w:r w:rsidR="005C4100">
        <w:rPr>
          <w:rFonts w:ascii="Times New Roman" w:eastAsia="Times New Roman" w:hAnsi="Times New Roman" w:cs="Times New Roman"/>
        </w:rPr>
        <w:t>paslaugų gavėjais</w:t>
      </w:r>
      <w:r>
        <w:rPr>
          <w:rFonts w:ascii="Times New Roman" w:eastAsia="Times New Roman" w:hAnsi="Times New Roman" w:cs="Times New Roman"/>
        </w:rPr>
        <w:t>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Laikytis visuomenei priimtinų bendravimo normų (nesikeikti, nesispjaudyti, nesistumdyti, nemeluoti ir pan.).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Nebėgioti koridoriumi, nes tai pavojinga.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Visada padėti silpnesniam draugui.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Pagal galimybes dalyvauti visuose  įstaigos renginiuose.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Atvykti tvarkingais, švariais ir veiklai pritaikytais drabužiais bei avalyne.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Visada į centrą ateiti nusiprausus, 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 xml:space="preserve">išsivalius dantis, 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>švariais plaukais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, pasikeitus apatinius rūbus.</w:t>
      </w:r>
    </w:p>
    <w:p w:rsidR="00305C4C" w:rsidRPr="003E0250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250">
        <w:rPr>
          <w:rFonts w:ascii="Times New Roman" w:eastAsia="Times New Roman" w:hAnsi="Times New Roman" w:cs="Times New Roman"/>
          <w:color w:val="000000" w:themeColor="text1"/>
        </w:rPr>
        <w:t>Turėti apatinių drabužių ir higieninių priemonių pamainą</w:t>
      </w:r>
      <w:r w:rsidR="003E0250" w:rsidRPr="003E0250">
        <w:rPr>
          <w:rFonts w:ascii="Times New Roman" w:eastAsia="Times New Roman" w:hAnsi="Times New Roman" w:cs="Times New Roman"/>
          <w:color w:val="000000" w:themeColor="text1"/>
        </w:rPr>
        <w:t xml:space="preserve"> jei to reikia</w:t>
      </w:r>
      <w:r w:rsidRPr="003E025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Reguliariai valyti vežimėlį ir rūpintis jo technine būkle.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aprangą ir avalynę sportinei veiklai.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Nesiskolinti pinigų iš kitų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ir neskolinti pinigų kitiems.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Turėti kišenpinigių išvykų, ekskursijų metu.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Centro viduje avėti tik vidaus avalynę.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Saugoti ir taupyti  įstaigos turtą.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Saugiai elgtis su aštriais daiktais, elektros prietaisais ir kitais įrenginiais.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Saugoti savo, kitų darbuotojų ir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turtą bei sveikatą.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Nevėluoti į veiklas.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Baigus darbą susitvarkyti darbo vietą.</w:t>
      </w:r>
      <w:bookmarkStart w:id="0" w:name="_GoBack"/>
      <w:bookmarkEnd w:id="0"/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Į jaunuolių dienos centrą nesinešti savo ir kitų 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saugumui bei sveikatai pavojingų daiktų. Darbuotojas, pastebėjęs </w:t>
      </w:r>
      <w:r w:rsidR="005C4100">
        <w:rPr>
          <w:rFonts w:ascii="Times New Roman" w:eastAsia="Times New Roman" w:hAnsi="Times New Roman" w:cs="Times New Roman"/>
        </w:rPr>
        <w:t>paslaugų gavėją</w:t>
      </w:r>
      <w:r>
        <w:rPr>
          <w:rFonts w:ascii="Times New Roman" w:eastAsia="Times New Roman" w:hAnsi="Times New Roman" w:cs="Times New Roman"/>
        </w:rPr>
        <w:t xml:space="preserve"> turintį minėtų daiktų, turi teisę juos paimti ir grąžinti tik tėvams ar globėjams.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Neimti, neliesti  svetimų daiktų.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Išeiti iš centro ne anksčiau nei pasibaigus veikloms, jeigu nėra pateisinamos priežasties.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Išeiti iš centro tik su darbuotojų (grupės vadovo) žinia.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Išvykų metu laikytis  visuomenei priimtinų bendravimo ir elgesio normų bei klausyti  atsakingo darbuotojo (grupės vadovo) instrukcijų.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Rūbinėje laikytis tvarkos: rūbus tvarkingai  kabinti savo grupei skirtoje vietoje, reguliariai (kas antrą savaitę) išsinešti namo ir išsiplauti  rūbinėje laikomą sportinę aprangą.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Teikti teisingą ir išsamią informaciją, būtiną socialinių poreikių nustatymui, tenkinimui ir ugdymui.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Užtikrinti sąlygas socialiniam darbuotojui ar jo padėjėjui teikti socialines paslaugas.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Nuolat bendrauti ir bendradarbiauti su Jaunuolių dienos centro administracija ir darbuotojais.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Apskųsti įstaigą, dėl netinkamo specialiųjų socialinių paslaugų teikimo įstaigos steigėjui (Panevėžio miesto Tarybai).</w:t>
      </w:r>
    </w:p>
    <w:p w:rsidR="00D232F4" w:rsidRDefault="00D232F4" w:rsidP="00D232F4">
      <w:pPr>
        <w:spacing w:after="0"/>
        <w:ind w:left="-425"/>
        <w:contextualSpacing/>
        <w:jc w:val="both"/>
        <w:rPr>
          <w:rFonts w:ascii="Times New Roman" w:eastAsia="Times New Roman" w:hAnsi="Times New Roman" w:cs="Times New Roman"/>
        </w:rPr>
      </w:pPr>
    </w:p>
    <w:p w:rsidR="00305C4C" w:rsidRDefault="00304578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PASLAUGŲ GAVĖJŲ</w:t>
      </w:r>
      <w:r w:rsidR="00D232F4">
        <w:rPr>
          <w:rFonts w:ascii="Times New Roman" w:eastAsia="Times New Roman" w:hAnsi="Times New Roman" w:cs="Times New Roman"/>
          <w:b/>
        </w:rPr>
        <w:t xml:space="preserve">, KURIE NAUDOJASI JDC AUTOBUSU, PAREIGOS </w:t>
      </w:r>
    </w:p>
    <w:p w:rsidR="00305C4C" w:rsidRDefault="00305C4C">
      <w:pPr>
        <w:spacing w:after="0"/>
        <w:ind w:left="180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 autobusą lipti po vieną, eilės tvarka, nesistumdant.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Sėsti nurodytoje vietoje.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Prisisegti saugos diržu.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Važiuojant sėdėti ramiai, nekalbinti ir kitaip neblaškyti vairuotojo dėmesio.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Atsistoti galima – tik autobusui visiškai sustojus ir gavus vairuotojo komandą – “galite išlipti”.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Elgtis mandagiai su kitais kartu važiuojančiais draugais (t. y. neprovokuoti konfliktinių situacijų, nesistumdyti, nekaišioti kojų išlipant ir pan.)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Autobuse nešiukšlinti.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savo nevykimą autobusu, informuoti vairuotoją ar grupės vadovą iš anksto.</w:t>
      </w:r>
    </w:p>
    <w:p w:rsidR="00305C4C" w:rsidRDefault="00305C4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BAIGIAMOSIOS NUOSTATOS</w:t>
      </w:r>
    </w:p>
    <w:p w:rsidR="00305C4C" w:rsidRDefault="00305C4C">
      <w:pPr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Informacija apie </w:t>
      </w:r>
      <w:r w:rsidR="005C4100">
        <w:rPr>
          <w:rFonts w:ascii="Times New Roman" w:eastAsia="Times New Roman" w:hAnsi="Times New Roman" w:cs="Times New Roman"/>
        </w:rPr>
        <w:t>paslaugų gavėją</w:t>
      </w:r>
      <w:r>
        <w:rPr>
          <w:rFonts w:ascii="Times New Roman" w:eastAsia="Times New Roman" w:hAnsi="Times New Roman" w:cs="Times New Roman"/>
        </w:rPr>
        <w:t xml:space="preserve"> yra konfidenciali. Darbuotojai, pažeidę </w:t>
      </w:r>
      <w:r w:rsidR="005C4100">
        <w:rPr>
          <w:rFonts w:ascii="Times New Roman" w:eastAsia="Times New Roman" w:hAnsi="Times New Roman" w:cs="Times New Roman"/>
        </w:rPr>
        <w:t>paslaugų gavėjo</w:t>
      </w:r>
      <w:r>
        <w:rPr>
          <w:rFonts w:ascii="Times New Roman" w:eastAsia="Times New Roman" w:hAnsi="Times New Roman" w:cs="Times New Roman"/>
        </w:rPr>
        <w:t xml:space="preserve"> teisę į informacijos apie asmenį konfidencialumą, yra baudžiami Lietuvos Respublikos įstatymų numatyta tvarka.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Asmuo, sąmoningai ir piktybiškai nesilaikantis vidaus tvarkos taisyklių gali būti pašalintas iš įstaigos, vadovaujantis „</w:t>
      </w:r>
      <w:r w:rsidR="005C4100">
        <w:rPr>
          <w:rFonts w:ascii="Times New Roman" w:eastAsia="Times New Roman" w:hAnsi="Times New Roman" w:cs="Times New Roman"/>
        </w:rPr>
        <w:t>Paslaugų gavėjų</w:t>
      </w:r>
      <w:r>
        <w:rPr>
          <w:rFonts w:ascii="Times New Roman" w:eastAsia="Times New Roman" w:hAnsi="Times New Roman" w:cs="Times New Roman"/>
        </w:rPr>
        <w:t xml:space="preserve"> šalinimo iš Jaunuolių dienos centro tvarka“.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Nustačius, kad </w:t>
      </w:r>
      <w:r w:rsidR="005C4100">
        <w:rPr>
          <w:rFonts w:ascii="Times New Roman" w:eastAsia="Times New Roman" w:hAnsi="Times New Roman" w:cs="Times New Roman"/>
        </w:rPr>
        <w:t>paslaugų gavėjas</w:t>
      </w:r>
      <w:r>
        <w:rPr>
          <w:rFonts w:ascii="Times New Roman" w:eastAsia="Times New Roman" w:hAnsi="Times New Roman" w:cs="Times New Roman"/>
        </w:rPr>
        <w:t xml:space="preserve"> įstaigai padarė tyčinę materialinę ar moralinę žalą, Jaunuolių dienos centras turi teisę pareikalauti kompensuoti patirtus nuostolius.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Jaunuolių dienos centro administracija, darbuotojai ir tėvai (globėjai) yra atsakingi, kad </w:t>
      </w:r>
      <w:r w:rsidR="005C4100">
        <w:rPr>
          <w:rFonts w:ascii="Times New Roman" w:eastAsia="Times New Roman" w:hAnsi="Times New Roman" w:cs="Times New Roman"/>
        </w:rPr>
        <w:t>paslaugų gavėjas</w:t>
      </w:r>
      <w:r>
        <w:rPr>
          <w:rFonts w:ascii="Times New Roman" w:eastAsia="Times New Roman" w:hAnsi="Times New Roman" w:cs="Times New Roman"/>
        </w:rPr>
        <w:t xml:space="preserve"> laikytųsi vidaus tvarkos taisyklių.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Apie asmenį, dėl ligos ar kitų priežasčių negalintį ilgiau kaip 1 mėnesį lankyti dienos socialinės globos centro, yra pranešama savivaldybei (jei asmuo, dienos socialinę globą gauna savivaldybės sprendimu ).</w:t>
      </w:r>
    </w:p>
    <w:p w:rsidR="00305C4C" w:rsidRDefault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 šiomis taisyklėmis supažindinami visi Jaunuolių dienos centro </w:t>
      </w:r>
      <w:r w:rsidR="005C4100">
        <w:rPr>
          <w:rFonts w:ascii="Times New Roman" w:eastAsia="Times New Roman" w:hAnsi="Times New Roman" w:cs="Times New Roman"/>
        </w:rPr>
        <w:t>paslaugų gavėjai</w:t>
      </w:r>
      <w:r>
        <w:rPr>
          <w:rFonts w:ascii="Times New Roman" w:eastAsia="Times New Roman" w:hAnsi="Times New Roman" w:cs="Times New Roman"/>
        </w:rPr>
        <w:t>, tėvai (globėjai) ir darbuotojai.</w:t>
      </w:r>
    </w:p>
    <w:p w:rsidR="00305C4C" w:rsidRDefault="00D232F4" w:rsidP="00D232F4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Ginčai sprendžiami šalims susitarus, o esant nesutarimams – Lietuvos Respublikos įstatymu nustatyta tvarka.</w:t>
      </w:r>
    </w:p>
    <w:sectPr w:rsidR="00305C4C" w:rsidSect="00D50E20">
      <w:pgSz w:w="12240" w:h="15840"/>
      <w:pgMar w:top="1134" w:right="567" w:bottom="1134" w:left="1701" w:header="0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3F63"/>
    <w:multiLevelType w:val="multilevel"/>
    <w:tmpl w:val="D7F699A2"/>
    <w:lvl w:ilvl="0">
      <w:start w:val="1"/>
      <w:numFmt w:val="decimal"/>
      <w:lvlText w:val="%1."/>
      <w:lvlJc w:val="left"/>
      <w:pPr>
        <w:ind w:left="-425" w:firstLine="425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-50" w:firstLine="696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475" w:firstLine="966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45" w:firstLine="1236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375" w:firstLine="1506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645" w:firstLine="1776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2275" w:firstLine="2046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2545" w:firstLine="2316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2815" w:firstLine="2586"/>
      </w:pPr>
      <w:rPr>
        <w:color w:val="000000"/>
        <w:vertAlign w:val="baseline"/>
      </w:rPr>
    </w:lvl>
  </w:abstractNum>
  <w:abstractNum w:abstractNumId="1" w15:restartNumberingAfterBreak="0">
    <w:nsid w:val="13ED2B1E"/>
    <w:multiLevelType w:val="multilevel"/>
    <w:tmpl w:val="F85C75BC"/>
    <w:lvl w:ilvl="0">
      <w:start w:val="3"/>
      <w:numFmt w:val="upperRoman"/>
      <w:lvlText w:val="%1."/>
      <w:lvlJc w:val="left"/>
      <w:pPr>
        <w:ind w:left="180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 w15:restartNumberingAfterBreak="0">
    <w:nsid w:val="390D5C3F"/>
    <w:multiLevelType w:val="multilevel"/>
    <w:tmpl w:val="1DD4B5B6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05C4C"/>
    <w:rsid w:val="00037F1A"/>
    <w:rsid w:val="00304578"/>
    <w:rsid w:val="00305C4C"/>
    <w:rsid w:val="003E0250"/>
    <w:rsid w:val="00440950"/>
    <w:rsid w:val="005C4100"/>
    <w:rsid w:val="00A3393D"/>
    <w:rsid w:val="00AE3516"/>
    <w:rsid w:val="00B15C38"/>
    <w:rsid w:val="00D232F4"/>
    <w:rsid w:val="00D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B01"/>
  <w15:docId w15:val="{1A4D57D0-5ADC-4AF6-99CD-CB9EE8B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440950"/>
  </w:style>
  <w:style w:type="paragraph" w:styleId="Antrat1">
    <w:name w:val="heading 1"/>
    <w:basedOn w:val="prastasis"/>
    <w:next w:val="prastasis"/>
    <w:rsid w:val="004409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4409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4409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4409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440950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4409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4409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rsid w:val="004409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4701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Vartotojas</cp:lastModifiedBy>
  <cp:revision>5</cp:revision>
  <cp:lastPrinted>2017-04-06T10:49:00Z</cp:lastPrinted>
  <dcterms:created xsi:type="dcterms:W3CDTF">2018-05-03T10:37:00Z</dcterms:created>
  <dcterms:modified xsi:type="dcterms:W3CDTF">2019-01-08T09:59:00Z</dcterms:modified>
</cp:coreProperties>
</file>